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C22DC" w14:textId="77777777" w:rsidR="002E338F" w:rsidRDefault="008418DE">
      <w:pPr>
        <w:jc w:val="center"/>
        <w:rPr>
          <w:rFonts w:ascii="Arial" w:eastAsia="Arial" w:hAnsi="Arial" w:cs="Arial"/>
          <w:b/>
          <w:sz w:val="20"/>
          <w:szCs w:val="20"/>
        </w:rPr>
      </w:pPr>
      <w:bookmarkStart w:id="0" w:name="_GoBack"/>
      <w:bookmarkEnd w:id="0"/>
      <w:r>
        <w:rPr>
          <w:rFonts w:ascii="Arial" w:eastAsia="Arial" w:hAnsi="Arial" w:cs="Arial"/>
          <w:b/>
          <w:sz w:val="20"/>
          <w:szCs w:val="20"/>
        </w:rPr>
        <w:t>Flexible Core Outcomes and Rubrics</w:t>
      </w:r>
    </w:p>
    <w:p w14:paraId="1D0227DE" w14:textId="77777777" w:rsidR="002E338F" w:rsidRDefault="002E338F">
      <w:pPr>
        <w:jc w:val="center"/>
        <w:rPr>
          <w:rFonts w:ascii="Arial" w:eastAsia="Arial" w:hAnsi="Arial" w:cs="Arial"/>
          <w:b/>
          <w:sz w:val="20"/>
          <w:szCs w:val="20"/>
        </w:rPr>
      </w:pPr>
    </w:p>
    <w:tbl>
      <w:tblPr>
        <w:tblStyle w:val="a"/>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3"/>
        <w:gridCol w:w="2932"/>
        <w:gridCol w:w="2765"/>
      </w:tblGrid>
      <w:tr w:rsidR="002E338F" w14:paraId="77EC9E94" w14:textId="77777777">
        <w:tc>
          <w:tcPr>
            <w:tcW w:w="2933" w:type="dxa"/>
            <w:shd w:val="clear" w:color="auto" w:fill="D9D9D9"/>
          </w:tcPr>
          <w:p w14:paraId="76C0303C" w14:textId="77777777" w:rsidR="002E338F" w:rsidRDefault="008418DE">
            <w:pPr>
              <w:jc w:val="center"/>
              <w:rPr>
                <w:sz w:val="18"/>
                <w:szCs w:val="18"/>
              </w:rPr>
            </w:pPr>
            <w:r>
              <w:rPr>
                <w:sz w:val="18"/>
                <w:szCs w:val="18"/>
              </w:rPr>
              <w:t>ILO</w:t>
            </w:r>
          </w:p>
        </w:tc>
        <w:tc>
          <w:tcPr>
            <w:tcW w:w="2932" w:type="dxa"/>
            <w:shd w:val="clear" w:color="auto" w:fill="D9D9D9"/>
          </w:tcPr>
          <w:p w14:paraId="46075DAA" w14:textId="77777777" w:rsidR="002E338F" w:rsidRDefault="008418DE">
            <w:pPr>
              <w:jc w:val="center"/>
              <w:rPr>
                <w:sz w:val="18"/>
                <w:szCs w:val="18"/>
              </w:rPr>
            </w:pPr>
            <w:r>
              <w:rPr>
                <w:sz w:val="18"/>
                <w:szCs w:val="18"/>
              </w:rPr>
              <w:t>Flexible Core Outcomes</w:t>
            </w:r>
          </w:p>
        </w:tc>
        <w:tc>
          <w:tcPr>
            <w:tcW w:w="2765" w:type="dxa"/>
            <w:shd w:val="clear" w:color="auto" w:fill="D9D9D9"/>
          </w:tcPr>
          <w:p w14:paraId="23A123F1" w14:textId="77777777" w:rsidR="002E338F" w:rsidRDefault="008418DE">
            <w:pPr>
              <w:jc w:val="center"/>
              <w:rPr>
                <w:sz w:val="18"/>
                <w:szCs w:val="18"/>
              </w:rPr>
            </w:pPr>
            <w:r>
              <w:rPr>
                <w:sz w:val="18"/>
                <w:szCs w:val="18"/>
              </w:rPr>
              <w:t>Relevant Corresponding Rubrics (from “Rubrics” table below)</w:t>
            </w:r>
          </w:p>
        </w:tc>
      </w:tr>
      <w:tr w:rsidR="002E338F" w14:paraId="18EDD160" w14:textId="77777777">
        <w:trPr>
          <w:trHeight w:val="480"/>
        </w:trPr>
        <w:tc>
          <w:tcPr>
            <w:tcW w:w="2933" w:type="dxa"/>
            <w:vMerge w:val="restart"/>
          </w:tcPr>
          <w:p w14:paraId="4B8C7F4A" w14:textId="77777777" w:rsidR="002E338F" w:rsidRDefault="008418DE">
            <w:pPr>
              <w:pBdr>
                <w:top w:val="nil"/>
                <w:left w:val="nil"/>
                <w:bottom w:val="nil"/>
                <w:right w:val="nil"/>
                <w:between w:val="nil"/>
              </w:pBdr>
            </w:pPr>
            <w:r>
              <w:t xml:space="preserve">Research </w:t>
            </w:r>
          </w:p>
        </w:tc>
        <w:tc>
          <w:tcPr>
            <w:tcW w:w="2932" w:type="dxa"/>
            <w:vMerge w:val="restart"/>
          </w:tcPr>
          <w:p w14:paraId="67FC0688" w14:textId="77777777" w:rsidR="002E338F" w:rsidRDefault="008418DE">
            <w:pPr>
              <w:pBdr>
                <w:top w:val="nil"/>
                <w:left w:val="nil"/>
                <w:bottom w:val="nil"/>
                <w:right w:val="nil"/>
                <w:between w:val="nil"/>
              </w:pBdr>
            </w:pPr>
            <w:r>
              <w:t>Gather, interpret, and assess information from a variety of sources and points of view.</w:t>
            </w:r>
            <w:r>
              <w:rPr>
                <w:rFonts w:ascii="Arial" w:eastAsia="Arial" w:hAnsi="Arial" w:cs="Arial"/>
                <w:sz w:val="20"/>
                <w:szCs w:val="20"/>
              </w:rPr>
              <w:t xml:space="preserve"> </w:t>
            </w:r>
          </w:p>
        </w:tc>
        <w:tc>
          <w:tcPr>
            <w:tcW w:w="2765" w:type="dxa"/>
          </w:tcPr>
          <w:p w14:paraId="4A9388A4" w14:textId="77777777" w:rsidR="002E338F" w:rsidRDefault="008418DE">
            <w:r>
              <w:t>3a. Engagement with Sources</w:t>
            </w:r>
          </w:p>
        </w:tc>
      </w:tr>
      <w:tr w:rsidR="002E338F" w14:paraId="30530A00" w14:textId="77777777">
        <w:trPr>
          <w:trHeight w:val="480"/>
        </w:trPr>
        <w:tc>
          <w:tcPr>
            <w:tcW w:w="2933" w:type="dxa"/>
            <w:vMerge/>
          </w:tcPr>
          <w:p w14:paraId="76860286" w14:textId="77777777" w:rsidR="002E338F" w:rsidRDefault="002E338F">
            <w:pPr>
              <w:widowControl w:val="0"/>
              <w:pBdr>
                <w:top w:val="nil"/>
                <w:left w:val="nil"/>
                <w:bottom w:val="nil"/>
                <w:right w:val="nil"/>
                <w:between w:val="nil"/>
              </w:pBdr>
              <w:spacing w:line="276" w:lineRule="auto"/>
            </w:pPr>
          </w:p>
        </w:tc>
        <w:tc>
          <w:tcPr>
            <w:tcW w:w="2932" w:type="dxa"/>
            <w:vMerge/>
          </w:tcPr>
          <w:p w14:paraId="0E1BC6CB" w14:textId="77777777" w:rsidR="002E338F" w:rsidRDefault="002E338F">
            <w:pPr>
              <w:widowControl w:val="0"/>
              <w:pBdr>
                <w:top w:val="nil"/>
                <w:left w:val="nil"/>
                <w:bottom w:val="nil"/>
                <w:right w:val="nil"/>
                <w:between w:val="nil"/>
              </w:pBdr>
              <w:spacing w:line="276" w:lineRule="auto"/>
            </w:pPr>
          </w:p>
        </w:tc>
        <w:tc>
          <w:tcPr>
            <w:tcW w:w="2765" w:type="dxa"/>
          </w:tcPr>
          <w:p w14:paraId="5AA613D0" w14:textId="77777777" w:rsidR="002E338F" w:rsidRDefault="008418DE">
            <w:r>
              <w:t>3b. Choice of sources</w:t>
            </w:r>
          </w:p>
        </w:tc>
      </w:tr>
      <w:tr w:rsidR="002E338F" w14:paraId="13B10E8B" w14:textId="77777777">
        <w:trPr>
          <w:trHeight w:val="480"/>
        </w:trPr>
        <w:tc>
          <w:tcPr>
            <w:tcW w:w="2933" w:type="dxa"/>
            <w:vMerge/>
          </w:tcPr>
          <w:p w14:paraId="7CB36A01" w14:textId="77777777" w:rsidR="002E338F" w:rsidRDefault="002E338F">
            <w:pPr>
              <w:widowControl w:val="0"/>
              <w:pBdr>
                <w:top w:val="nil"/>
                <w:left w:val="nil"/>
                <w:bottom w:val="nil"/>
                <w:right w:val="nil"/>
                <w:between w:val="nil"/>
              </w:pBdr>
              <w:spacing w:line="276" w:lineRule="auto"/>
            </w:pPr>
          </w:p>
        </w:tc>
        <w:tc>
          <w:tcPr>
            <w:tcW w:w="2932" w:type="dxa"/>
            <w:vMerge/>
          </w:tcPr>
          <w:p w14:paraId="09F6978F" w14:textId="77777777" w:rsidR="002E338F" w:rsidRDefault="002E338F">
            <w:pPr>
              <w:widowControl w:val="0"/>
              <w:pBdr>
                <w:top w:val="nil"/>
                <w:left w:val="nil"/>
                <w:bottom w:val="nil"/>
                <w:right w:val="nil"/>
                <w:between w:val="nil"/>
              </w:pBdr>
              <w:spacing w:line="276" w:lineRule="auto"/>
            </w:pPr>
          </w:p>
        </w:tc>
        <w:tc>
          <w:tcPr>
            <w:tcW w:w="2765" w:type="dxa"/>
          </w:tcPr>
          <w:p w14:paraId="542111B4" w14:textId="77777777" w:rsidR="002E338F" w:rsidRDefault="008418DE">
            <w:r>
              <w:t>3c Integration and attribution of sources</w:t>
            </w:r>
          </w:p>
        </w:tc>
      </w:tr>
      <w:tr w:rsidR="002E338F" w14:paraId="09CDEB59" w14:textId="77777777">
        <w:trPr>
          <w:trHeight w:val="320"/>
        </w:trPr>
        <w:tc>
          <w:tcPr>
            <w:tcW w:w="2933" w:type="dxa"/>
          </w:tcPr>
          <w:p w14:paraId="0A87B068" w14:textId="77777777" w:rsidR="002E338F" w:rsidRDefault="008418DE">
            <w:pPr>
              <w:pBdr>
                <w:top w:val="nil"/>
                <w:left w:val="nil"/>
                <w:bottom w:val="nil"/>
                <w:right w:val="nil"/>
                <w:between w:val="nil"/>
              </w:pBdr>
            </w:pPr>
            <w:r>
              <w:t>Written Communication</w:t>
            </w:r>
          </w:p>
        </w:tc>
        <w:tc>
          <w:tcPr>
            <w:tcW w:w="2932" w:type="dxa"/>
          </w:tcPr>
          <w:p w14:paraId="12874B51" w14:textId="77777777" w:rsidR="002E338F" w:rsidRDefault="008418DE">
            <w:pPr>
              <w:pBdr>
                <w:top w:val="nil"/>
                <w:left w:val="nil"/>
                <w:bottom w:val="nil"/>
                <w:right w:val="nil"/>
                <w:between w:val="nil"/>
              </w:pBdr>
            </w:pPr>
            <w:r>
              <w:t xml:space="preserve">Produce well-reasoned written or oral arguments using evidence to support conclusions. </w:t>
            </w:r>
          </w:p>
        </w:tc>
        <w:tc>
          <w:tcPr>
            <w:tcW w:w="2765" w:type="dxa"/>
          </w:tcPr>
          <w:p w14:paraId="6B612B7B" w14:textId="77777777" w:rsidR="002E338F" w:rsidRDefault="008418DE">
            <w:r>
              <w:t>1. Focus and thesis</w:t>
            </w:r>
          </w:p>
        </w:tc>
      </w:tr>
      <w:tr w:rsidR="002E338F" w14:paraId="15F8C553" w14:textId="77777777">
        <w:trPr>
          <w:trHeight w:val="320"/>
        </w:trPr>
        <w:tc>
          <w:tcPr>
            <w:tcW w:w="2933" w:type="dxa"/>
          </w:tcPr>
          <w:p w14:paraId="3BCA6AE8" w14:textId="77777777" w:rsidR="002E338F" w:rsidRDefault="008418DE">
            <w:pPr>
              <w:pBdr>
                <w:top w:val="nil"/>
                <w:left w:val="nil"/>
                <w:bottom w:val="nil"/>
                <w:right w:val="nil"/>
                <w:between w:val="nil"/>
              </w:pBdr>
            </w:pPr>
            <w:bookmarkStart w:id="1" w:name="_gjdgxs" w:colFirst="0" w:colLast="0"/>
            <w:bookmarkEnd w:id="1"/>
            <w:r>
              <w:t>Critical and Creative Thinking</w:t>
            </w:r>
          </w:p>
        </w:tc>
        <w:tc>
          <w:tcPr>
            <w:tcW w:w="2932" w:type="dxa"/>
          </w:tcPr>
          <w:p w14:paraId="5F741B40" w14:textId="77777777" w:rsidR="002E338F" w:rsidRDefault="008418DE">
            <w:pPr>
              <w:pBdr>
                <w:top w:val="nil"/>
                <w:left w:val="nil"/>
                <w:bottom w:val="nil"/>
                <w:right w:val="nil"/>
                <w:between w:val="nil"/>
              </w:pBdr>
            </w:pPr>
            <w:r>
              <w:t xml:space="preserve">Evaluate evidence and arguments critically or analytically.  </w:t>
            </w:r>
          </w:p>
        </w:tc>
        <w:tc>
          <w:tcPr>
            <w:tcW w:w="2765" w:type="dxa"/>
          </w:tcPr>
          <w:p w14:paraId="04463F58" w14:textId="77777777" w:rsidR="002E338F" w:rsidRDefault="008418DE">
            <w:r>
              <w:t>2. Argumentation and evidence</w:t>
            </w:r>
          </w:p>
        </w:tc>
      </w:tr>
    </w:tbl>
    <w:p w14:paraId="03B6B708" w14:textId="77777777" w:rsidR="002E338F" w:rsidRDefault="002E338F">
      <w:pPr>
        <w:rPr>
          <w:rFonts w:ascii="Arial" w:eastAsia="Arial" w:hAnsi="Arial" w:cs="Arial"/>
          <w:b/>
          <w:sz w:val="20"/>
          <w:szCs w:val="20"/>
        </w:rPr>
      </w:pPr>
    </w:p>
    <w:p w14:paraId="13985206" w14:textId="77777777" w:rsidR="002E338F" w:rsidRDefault="002E338F">
      <w:pPr>
        <w:rPr>
          <w:rFonts w:ascii="Arial" w:eastAsia="Arial" w:hAnsi="Arial" w:cs="Arial"/>
          <w:b/>
          <w:sz w:val="20"/>
          <w:szCs w:val="20"/>
        </w:rPr>
      </w:pPr>
    </w:p>
    <w:p w14:paraId="558F78C9" w14:textId="77777777" w:rsidR="002E338F" w:rsidRDefault="008418DE">
      <w:pPr>
        <w:jc w:val="center"/>
        <w:rPr>
          <w:rFonts w:ascii="Arial" w:eastAsia="Arial" w:hAnsi="Arial" w:cs="Arial"/>
          <w:b/>
          <w:sz w:val="20"/>
          <w:szCs w:val="20"/>
        </w:rPr>
      </w:pPr>
      <w:r>
        <w:rPr>
          <w:rFonts w:ascii="Arial" w:eastAsia="Arial" w:hAnsi="Arial" w:cs="Arial"/>
          <w:b/>
          <w:sz w:val="20"/>
          <w:szCs w:val="20"/>
        </w:rPr>
        <w:t>Rubrics</w:t>
      </w:r>
    </w:p>
    <w:p w14:paraId="7C19913B" w14:textId="77777777" w:rsidR="002E338F" w:rsidRDefault="002E338F">
      <w:pPr>
        <w:jc w:val="center"/>
        <w:rPr>
          <w:rFonts w:ascii="Arial" w:eastAsia="Arial" w:hAnsi="Arial" w:cs="Arial"/>
          <w:b/>
          <w:sz w:val="20"/>
          <w:szCs w:val="20"/>
        </w:rPr>
      </w:pPr>
    </w:p>
    <w:tbl>
      <w:tblPr>
        <w:tblStyle w:val="a0"/>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5"/>
        <w:gridCol w:w="1688"/>
        <w:gridCol w:w="1707"/>
        <w:gridCol w:w="1692"/>
        <w:gridCol w:w="1648"/>
      </w:tblGrid>
      <w:tr w:rsidR="002E338F" w14:paraId="5F84E6A4" w14:textId="77777777">
        <w:trPr>
          <w:trHeight w:val="260"/>
        </w:trPr>
        <w:tc>
          <w:tcPr>
            <w:tcW w:w="1895" w:type="dxa"/>
            <w:shd w:val="clear" w:color="auto" w:fill="auto"/>
          </w:tcPr>
          <w:p w14:paraId="7BE578F2" w14:textId="77777777" w:rsidR="002E338F" w:rsidRDefault="002E338F">
            <w:pPr>
              <w:rPr>
                <w:rFonts w:ascii="Arial" w:eastAsia="Arial" w:hAnsi="Arial" w:cs="Arial"/>
                <w:sz w:val="20"/>
                <w:szCs w:val="20"/>
              </w:rPr>
            </w:pPr>
          </w:p>
        </w:tc>
        <w:tc>
          <w:tcPr>
            <w:tcW w:w="1688" w:type="dxa"/>
            <w:shd w:val="clear" w:color="auto" w:fill="auto"/>
          </w:tcPr>
          <w:p w14:paraId="2D5DC723" w14:textId="77777777" w:rsidR="002E338F" w:rsidRDefault="008418DE">
            <w:pPr>
              <w:rPr>
                <w:rFonts w:ascii="Arial" w:eastAsia="Arial" w:hAnsi="Arial" w:cs="Arial"/>
                <w:b/>
                <w:sz w:val="20"/>
                <w:szCs w:val="20"/>
              </w:rPr>
            </w:pPr>
            <w:r>
              <w:rPr>
                <w:rFonts w:ascii="Arial" w:eastAsia="Arial" w:hAnsi="Arial" w:cs="Arial"/>
                <w:b/>
                <w:sz w:val="20"/>
                <w:szCs w:val="20"/>
              </w:rPr>
              <w:t>Exceeds Expectations</w:t>
            </w:r>
          </w:p>
          <w:p w14:paraId="01AD60DC" w14:textId="77777777" w:rsidR="002E338F" w:rsidRDefault="002E338F">
            <w:pPr>
              <w:rPr>
                <w:rFonts w:ascii="Arial" w:eastAsia="Arial" w:hAnsi="Arial" w:cs="Arial"/>
                <w:b/>
                <w:sz w:val="20"/>
                <w:szCs w:val="20"/>
              </w:rPr>
            </w:pPr>
          </w:p>
        </w:tc>
        <w:tc>
          <w:tcPr>
            <w:tcW w:w="1707" w:type="dxa"/>
            <w:shd w:val="clear" w:color="auto" w:fill="auto"/>
          </w:tcPr>
          <w:p w14:paraId="736994E9" w14:textId="77777777" w:rsidR="002E338F" w:rsidRDefault="008418DE">
            <w:pPr>
              <w:rPr>
                <w:rFonts w:ascii="Arial" w:eastAsia="Arial" w:hAnsi="Arial" w:cs="Arial"/>
                <w:b/>
                <w:sz w:val="20"/>
                <w:szCs w:val="20"/>
              </w:rPr>
            </w:pPr>
            <w:r>
              <w:rPr>
                <w:rFonts w:ascii="Arial" w:eastAsia="Arial" w:hAnsi="Arial" w:cs="Arial"/>
                <w:b/>
                <w:sz w:val="20"/>
                <w:szCs w:val="20"/>
              </w:rPr>
              <w:t>Meets Expectations</w:t>
            </w:r>
          </w:p>
        </w:tc>
        <w:tc>
          <w:tcPr>
            <w:tcW w:w="1692" w:type="dxa"/>
            <w:shd w:val="clear" w:color="auto" w:fill="auto"/>
          </w:tcPr>
          <w:p w14:paraId="3482A94E" w14:textId="77777777" w:rsidR="002E338F" w:rsidRDefault="008418DE">
            <w:pPr>
              <w:rPr>
                <w:rFonts w:ascii="Arial" w:eastAsia="Arial" w:hAnsi="Arial" w:cs="Arial"/>
                <w:b/>
                <w:sz w:val="20"/>
                <w:szCs w:val="20"/>
              </w:rPr>
            </w:pPr>
            <w:r>
              <w:rPr>
                <w:rFonts w:ascii="Arial" w:eastAsia="Arial" w:hAnsi="Arial" w:cs="Arial"/>
                <w:b/>
                <w:sz w:val="20"/>
                <w:szCs w:val="20"/>
              </w:rPr>
              <w:t>Approaches Expectations</w:t>
            </w:r>
          </w:p>
        </w:tc>
        <w:tc>
          <w:tcPr>
            <w:tcW w:w="1648" w:type="dxa"/>
            <w:shd w:val="clear" w:color="auto" w:fill="auto"/>
          </w:tcPr>
          <w:p w14:paraId="13A5ED14" w14:textId="77777777" w:rsidR="002E338F" w:rsidRDefault="008418DE">
            <w:pPr>
              <w:rPr>
                <w:rFonts w:ascii="Arial" w:eastAsia="Arial" w:hAnsi="Arial" w:cs="Arial"/>
                <w:b/>
                <w:sz w:val="20"/>
                <w:szCs w:val="20"/>
              </w:rPr>
            </w:pPr>
            <w:r>
              <w:rPr>
                <w:rFonts w:ascii="Arial" w:eastAsia="Arial" w:hAnsi="Arial" w:cs="Arial"/>
                <w:b/>
                <w:sz w:val="20"/>
                <w:szCs w:val="20"/>
              </w:rPr>
              <w:t>Does Not Meet Expectations</w:t>
            </w:r>
          </w:p>
        </w:tc>
      </w:tr>
      <w:tr w:rsidR="002E338F" w14:paraId="3D4E4B5C" w14:textId="77777777">
        <w:tc>
          <w:tcPr>
            <w:tcW w:w="1895" w:type="dxa"/>
            <w:shd w:val="clear" w:color="auto" w:fill="auto"/>
          </w:tcPr>
          <w:p w14:paraId="0890FB45" w14:textId="77777777" w:rsidR="002E338F" w:rsidRDefault="008418DE">
            <w:pPr>
              <w:rPr>
                <w:rFonts w:ascii="Arial" w:eastAsia="Arial" w:hAnsi="Arial" w:cs="Arial"/>
                <w:sz w:val="20"/>
                <w:szCs w:val="20"/>
              </w:rPr>
            </w:pPr>
            <w:r>
              <w:rPr>
                <w:rFonts w:ascii="Arial" w:eastAsia="Arial" w:hAnsi="Arial" w:cs="Arial"/>
                <w:b/>
                <w:sz w:val="20"/>
                <w:szCs w:val="20"/>
              </w:rPr>
              <w:t xml:space="preserve">1. Focus and Thesis: </w:t>
            </w:r>
            <w:r>
              <w:rPr>
                <w:rFonts w:ascii="Arial" w:eastAsia="Arial" w:hAnsi="Arial" w:cs="Arial"/>
                <w:sz w:val="20"/>
                <w:szCs w:val="20"/>
              </w:rPr>
              <w:t xml:space="preserve">Responds to the assignment with a clear, specific central focus and thesis. </w:t>
            </w:r>
          </w:p>
        </w:tc>
        <w:tc>
          <w:tcPr>
            <w:tcW w:w="1688" w:type="dxa"/>
            <w:shd w:val="clear" w:color="auto" w:fill="auto"/>
          </w:tcPr>
          <w:p w14:paraId="3D0449CD" w14:textId="77777777" w:rsidR="002E338F" w:rsidRDefault="008418DE">
            <w:pPr>
              <w:rPr>
                <w:rFonts w:ascii="Arial" w:eastAsia="Arial" w:hAnsi="Arial" w:cs="Arial"/>
                <w:sz w:val="16"/>
                <w:szCs w:val="16"/>
              </w:rPr>
            </w:pPr>
            <w:r>
              <w:rPr>
                <w:rFonts w:ascii="Arial" w:eastAsia="Arial" w:hAnsi="Arial" w:cs="Arial"/>
                <w:sz w:val="16"/>
                <w:szCs w:val="16"/>
              </w:rPr>
              <w:t>Identifies a focused and manageable topic and responds to the topic with a clear, specific, and relevant thesis or question, though it may slightly rely on the obvious or vague.</w:t>
            </w:r>
          </w:p>
          <w:p w14:paraId="68901F1A" w14:textId="77777777" w:rsidR="002E338F" w:rsidRDefault="002E338F">
            <w:pPr>
              <w:rPr>
                <w:rFonts w:ascii="Arial" w:eastAsia="Arial" w:hAnsi="Arial" w:cs="Arial"/>
                <w:sz w:val="16"/>
                <w:szCs w:val="16"/>
              </w:rPr>
            </w:pPr>
          </w:p>
          <w:p w14:paraId="7C061C48" w14:textId="77777777" w:rsidR="002E338F" w:rsidRDefault="002E338F">
            <w:pPr>
              <w:rPr>
                <w:rFonts w:ascii="Arial" w:eastAsia="Arial" w:hAnsi="Arial" w:cs="Arial"/>
                <w:sz w:val="16"/>
                <w:szCs w:val="16"/>
              </w:rPr>
            </w:pPr>
          </w:p>
          <w:p w14:paraId="1177EF52" w14:textId="77777777" w:rsidR="002E338F" w:rsidRDefault="002E338F">
            <w:pPr>
              <w:rPr>
                <w:rFonts w:ascii="Arial" w:eastAsia="Arial" w:hAnsi="Arial" w:cs="Arial"/>
                <w:sz w:val="16"/>
                <w:szCs w:val="16"/>
              </w:rPr>
            </w:pPr>
          </w:p>
          <w:p w14:paraId="4124C553" w14:textId="77777777" w:rsidR="002E338F" w:rsidRDefault="002E338F">
            <w:pPr>
              <w:rPr>
                <w:rFonts w:ascii="Arial" w:eastAsia="Arial" w:hAnsi="Arial" w:cs="Arial"/>
                <w:sz w:val="16"/>
                <w:szCs w:val="16"/>
              </w:rPr>
            </w:pPr>
          </w:p>
          <w:p w14:paraId="3AB2E542" w14:textId="77777777" w:rsidR="002E338F" w:rsidRDefault="002E338F">
            <w:pPr>
              <w:rPr>
                <w:rFonts w:ascii="Arial" w:eastAsia="Arial" w:hAnsi="Arial" w:cs="Arial"/>
                <w:sz w:val="16"/>
                <w:szCs w:val="16"/>
              </w:rPr>
            </w:pPr>
          </w:p>
        </w:tc>
        <w:tc>
          <w:tcPr>
            <w:tcW w:w="1707" w:type="dxa"/>
            <w:shd w:val="clear" w:color="auto" w:fill="auto"/>
          </w:tcPr>
          <w:p w14:paraId="7C11E239" w14:textId="77777777" w:rsidR="002E338F" w:rsidRDefault="008418DE">
            <w:pPr>
              <w:rPr>
                <w:rFonts w:ascii="Arial" w:eastAsia="Arial" w:hAnsi="Arial" w:cs="Arial"/>
                <w:sz w:val="16"/>
                <w:szCs w:val="16"/>
              </w:rPr>
            </w:pPr>
            <w:r>
              <w:rPr>
                <w:rFonts w:ascii="Arial" w:eastAsia="Arial" w:hAnsi="Arial" w:cs="Arial"/>
                <w:sz w:val="16"/>
                <w:szCs w:val="16"/>
              </w:rPr>
              <w:t xml:space="preserve">Identifies a manageable topic and responds to the topic with a thesis or question but focus may be somewhat broad, general, or vague or might rely on the obvious. </w:t>
            </w:r>
          </w:p>
        </w:tc>
        <w:tc>
          <w:tcPr>
            <w:tcW w:w="1692" w:type="dxa"/>
            <w:shd w:val="clear" w:color="auto" w:fill="auto"/>
          </w:tcPr>
          <w:p w14:paraId="5520AF53" w14:textId="77777777" w:rsidR="002E338F" w:rsidRDefault="008418DE">
            <w:pPr>
              <w:rPr>
                <w:rFonts w:ascii="Arial" w:eastAsia="Arial" w:hAnsi="Arial" w:cs="Arial"/>
                <w:sz w:val="16"/>
                <w:szCs w:val="16"/>
              </w:rPr>
            </w:pPr>
            <w:r>
              <w:rPr>
                <w:rFonts w:ascii="Arial" w:eastAsia="Arial" w:hAnsi="Arial" w:cs="Arial"/>
                <w:sz w:val="16"/>
                <w:szCs w:val="16"/>
              </w:rPr>
              <w:t>Identifies a topic that is far too general or too specific to be manageable and responds</w:t>
            </w:r>
            <w:r>
              <w:rPr>
                <w:rFonts w:ascii="Arial" w:eastAsia="Arial" w:hAnsi="Arial" w:cs="Arial"/>
                <w:sz w:val="16"/>
                <w:szCs w:val="16"/>
              </w:rPr>
              <w:t xml:space="preserve"> with a thesis or question that is too broad, vague, or obvious </w:t>
            </w:r>
          </w:p>
        </w:tc>
        <w:tc>
          <w:tcPr>
            <w:tcW w:w="1648" w:type="dxa"/>
            <w:shd w:val="clear" w:color="auto" w:fill="auto"/>
          </w:tcPr>
          <w:p w14:paraId="61F2DE7D" w14:textId="77777777" w:rsidR="002E338F" w:rsidRDefault="008418DE">
            <w:pPr>
              <w:rPr>
                <w:rFonts w:ascii="Arial" w:eastAsia="Arial" w:hAnsi="Arial" w:cs="Arial"/>
                <w:sz w:val="16"/>
                <w:szCs w:val="16"/>
              </w:rPr>
            </w:pPr>
            <w:r>
              <w:rPr>
                <w:rFonts w:ascii="Arial" w:eastAsia="Arial" w:hAnsi="Arial" w:cs="Arial"/>
                <w:sz w:val="16"/>
                <w:szCs w:val="16"/>
              </w:rPr>
              <w:t>Identifies a topic that is far too general or too specific to be manageable and responds with a thesis or question that is too obvious or it lacks a thesis or focus</w:t>
            </w:r>
          </w:p>
        </w:tc>
      </w:tr>
      <w:tr w:rsidR="002E338F" w14:paraId="4979646C" w14:textId="77777777">
        <w:tc>
          <w:tcPr>
            <w:tcW w:w="1895" w:type="dxa"/>
            <w:shd w:val="clear" w:color="auto" w:fill="auto"/>
          </w:tcPr>
          <w:p w14:paraId="7FADDC1D" w14:textId="77777777" w:rsidR="002E338F" w:rsidRDefault="008418DE">
            <w:pPr>
              <w:rPr>
                <w:rFonts w:ascii="Arial" w:eastAsia="Arial" w:hAnsi="Arial" w:cs="Arial"/>
                <w:sz w:val="20"/>
                <w:szCs w:val="20"/>
              </w:rPr>
            </w:pPr>
            <w:r>
              <w:rPr>
                <w:rFonts w:ascii="Arial" w:eastAsia="Arial" w:hAnsi="Arial" w:cs="Arial"/>
                <w:b/>
                <w:sz w:val="20"/>
                <w:szCs w:val="20"/>
              </w:rPr>
              <w:t xml:space="preserve">2. Argumentation and Evidence: </w:t>
            </w:r>
            <w:r>
              <w:rPr>
                <w:rFonts w:ascii="Arial" w:eastAsia="Arial" w:hAnsi="Arial" w:cs="Arial"/>
                <w:sz w:val="20"/>
                <w:szCs w:val="20"/>
              </w:rPr>
              <w:t xml:space="preserve">Explores the focus through well-reasoned arguments and evidence and methods appropriate to the topic, context, purpose, and audience.  Displays critical thinking about the topic. </w:t>
            </w:r>
          </w:p>
          <w:p w14:paraId="4BE2409E" w14:textId="77777777" w:rsidR="002E338F" w:rsidRDefault="002E338F">
            <w:pPr>
              <w:rPr>
                <w:rFonts w:ascii="Arial" w:eastAsia="Arial" w:hAnsi="Arial" w:cs="Arial"/>
                <w:sz w:val="20"/>
                <w:szCs w:val="20"/>
              </w:rPr>
            </w:pPr>
          </w:p>
          <w:p w14:paraId="41D5BF72" w14:textId="77777777" w:rsidR="002E338F" w:rsidRDefault="002E338F">
            <w:pPr>
              <w:rPr>
                <w:rFonts w:ascii="Arial" w:eastAsia="Arial" w:hAnsi="Arial" w:cs="Arial"/>
                <w:sz w:val="20"/>
                <w:szCs w:val="20"/>
              </w:rPr>
            </w:pPr>
          </w:p>
          <w:p w14:paraId="401E4E48" w14:textId="77777777" w:rsidR="002E338F" w:rsidRDefault="002E338F">
            <w:pPr>
              <w:rPr>
                <w:rFonts w:ascii="Arial" w:eastAsia="Arial" w:hAnsi="Arial" w:cs="Arial"/>
                <w:sz w:val="20"/>
                <w:szCs w:val="20"/>
              </w:rPr>
            </w:pPr>
          </w:p>
          <w:p w14:paraId="65AE0023" w14:textId="77777777" w:rsidR="002E338F" w:rsidRDefault="002E338F">
            <w:pPr>
              <w:rPr>
                <w:rFonts w:ascii="Arial" w:eastAsia="Arial" w:hAnsi="Arial" w:cs="Arial"/>
                <w:sz w:val="20"/>
                <w:szCs w:val="20"/>
              </w:rPr>
            </w:pPr>
          </w:p>
        </w:tc>
        <w:tc>
          <w:tcPr>
            <w:tcW w:w="1688" w:type="dxa"/>
            <w:shd w:val="clear" w:color="auto" w:fill="auto"/>
          </w:tcPr>
          <w:p w14:paraId="5F4832B4" w14:textId="77777777" w:rsidR="002E338F" w:rsidRDefault="002E338F">
            <w:pPr>
              <w:rPr>
                <w:rFonts w:ascii="Arial" w:eastAsia="Arial" w:hAnsi="Arial" w:cs="Arial"/>
                <w:sz w:val="16"/>
                <w:szCs w:val="16"/>
              </w:rPr>
            </w:pPr>
          </w:p>
          <w:p w14:paraId="6FCE041F" w14:textId="77777777" w:rsidR="002E338F" w:rsidRDefault="008418DE">
            <w:pPr>
              <w:rPr>
                <w:rFonts w:ascii="Arial" w:eastAsia="Arial" w:hAnsi="Arial" w:cs="Arial"/>
                <w:sz w:val="16"/>
                <w:szCs w:val="16"/>
              </w:rPr>
            </w:pPr>
            <w:r>
              <w:rPr>
                <w:rFonts w:ascii="Arial" w:eastAsia="Arial" w:hAnsi="Arial" w:cs="Arial"/>
                <w:sz w:val="16"/>
                <w:szCs w:val="16"/>
              </w:rPr>
              <w:t xml:space="preserve">Mostly explores and develops the thesis </w:t>
            </w:r>
            <w:r>
              <w:rPr>
                <w:rFonts w:ascii="Arial" w:eastAsia="Arial" w:hAnsi="Arial" w:cs="Arial"/>
                <w:sz w:val="16"/>
                <w:szCs w:val="16"/>
              </w:rPr>
              <w:t>or question with well-reasoned arguments and a range of appropriate evidence, but may rely too much on one type of evidence or method. Mostly fully evaluates, explains, and analyzes all evidence.</w:t>
            </w:r>
          </w:p>
          <w:p w14:paraId="4D810635" w14:textId="77777777" w:rsidR="002E338F" w:rsidRDefault="002E338F">
            <w:pPr>
              <w:rPr>
                <w:rFonts w:ascii="Arial" w:eastAsia="Arial" w:hAnsi="Arial" w:cs="Arial"/>
                <w:sz w:val="16"/>
                <w:szCs w:val="16"/>
              </w:rPr>
            </w:pPr>
          </w:p>
        </w:tc>
        <w:tc>
          <w:tcPr>
            <w:tcW w:w="1707" w:type="dxa"/>
            <w:shd w:val="clear" w:color="auto" w:fill="auto"/>
          </w:tcPr>
          <w:p w14:paraId="69D7FD49" w14:textId="77777777" w:rsidR="002E338F" w:rsidRDefault="008418DE">
            <w:pPr>
              <w:rPr>
                <w:rFonts w:ascii="Arial" w:eastAsia="Arial" w:hAnsi="Arial" w:cs="Arial"/>
                <w:sz w:val="16"/>
                <w:szCs w:val="16"/>
              </w:rPr>
            </w:pPr>
            <w:r>
              <w:rPr>
                <w:rFonts w:ascii="Arial" w:eastAsia="Arial" w:hAnsi="Arial" w:cs="Arial"/>
                <w:sz w:val="16"/>
                <w:szCs w:val="16"/>
              </w:rPr>
              <w:t>Provides some development, with reasoning and supporting ev</w:t>
            </w:r>
            <w:r>
              <w:rPr>
                <w:rFonts w:ascii="Arial" w:eastAsia="Arial" w:hAnsi="Arial" w:cs="Arial"/>
                <w:sz w:val="16"/>
                <w:szCs w:val="16"/>
              </w:rPr>
              <w:t xml:space="preserve">idence, but may rely too much on one type of evidence or method or may not be the most appropriate or effective evidence and methods. Some evaluation, explanation, and analysis of evidence. </w:t>
            </w:r>
          </w:p>
        </w:tc>
        <w:tc>
          <w:tcPr>
            <w:tcW w:w="1692" w:type="dxa"/>
            <w:shd w:val="clear" w:color="auto" w:fill="auto"/>
          </w:tcPr>
          <w:p w14:paraId="1E1CD827" w14:textId="77777777" w:rsidR="002E338F" w:rsidRDefault="008418DE">
            <w:pPr>
              <w:rPr>
                <w:rFonts w:ascii="Arial" w:eastAsia="Arial" w:hAnsi="Arial" w:cs="Arial"/>
                <w:sz w:val="16"/>
                <w:szCs w:val="16"/>
              </w:rPr>
            </w:pPr>
            <w:r>
              <w:rPr>
                <w:rFonts w:ascii="Arial" w:eastAsia="Arial" w:hAnsi="Arial" w:cs="Arial"/>
                <w:sz w:val="16"/>
                <w:szCs w:val="16"/>
              </w:rPr>
              <w:t>Provides some development but contains too much generality and re</w:t>
            </w:r>
            <w:r>
              <w:rPr>
                <w:rFonts w:ascii="Arial" w:eastAsia="Arial" w:hAnsi="Arial" w:cs="Arial"/>
                <w:sz w:val="16"/>
                <w:szCs w:val="16"/>
              </w:rPr>
              <w:t xml:space="preserve">asoning could have some flaws or may rely on inappropriate evidence that is not always evaluated, explained, or analyzed. Thinking and argumentation may be too simplistic.  </w:t>
            </w:r>
          </w:p>
        </w:tc>
        <w:tc>
          <w:tcPr>
            <w:tcW w:w="1648" w:type="dxa"/>
            <w:shd w:val="clear" w:color="auto" w:fill="auto"/>
          </w:tcPr>
          <w:p w14:paraId="539D0298" w14:textId="77777777" w:rsidR="002E338F" w:rsidRDefault="008418DE">
            <w:pPr>
              <w:rPr>
                <w:rFonts w:ascii="Arial" w:eastAsia="Arial" w:hAnsi="Arial" w:cs="Arial"/>
                <w:sz w:val="16"/>
                <w:szCs w:val="16"/>
              </w:rPr>
            </w:pPr>
            <w:r>
              <w:rPr>
                <w:rFonts w:ascii="Arial" w:eastAsia="Arial" w:hAnsi="Arial" w:cs="Arial"/>
                <w:sz w:val="16"/>
                <w:szCs w:val="16"/>
              </w:rPr>
              <w:t>Does not provide sufficient development of the focus. Offers either no reasoning o</w:t>
            </w:r>
            <w:r>
              <w:rPr>
                <w:rFonts w:ascii="Arial" w:eastAsia="Arial" w:hAnsi="Arial" w:cs="Arial"/>
                <w:sz w:val="16"/>
                <w:szCs w:val="16"/>
              </w:rPr>
              <w:t xml:space="preserve">r flawed reasoning and inappropriate or no engagement with evidence that is not evaluated, explained, and analyzed. </w:t>
            </w:r>
          </w:p>
        </w:tc>
      </w:tr>
      <w:tr w:rsidR="002E338F" w14:paraId="692895E5" w14:textId="77777777">
        <w:tc>
          <w:tcPr>
            <w:tcW w:w="1895" w:type="dxa"/>
            <w:shd w:val="clear" w:color="auto" w:fill="auto"/>
          </w:tcPr>
          <w:p w14:paraId="510E6FF4" w14:textId="77777777" w:rsidR="002E338F" w:rsidRDefault="008418DE">
            <w:pPr>
              <w:rPr>
                <w:rFonts w:ascii="Arial" w:eastAsia="Arial" w:hAnsi="Arial" w:cs="Arial"/>
                <w:b/>
                <w:sz w:val="20"/>
                <w:szCs w:val="20"/>
              </w:rPr>
            </w:pPr>
            <w:r>
              <w:rPr>
                <w:rFonts w:ascii="Arial" w:eastAsia="Arial" w:hAnsi="Arial" w:cs="Arial"/>
                <w:b/>
                <w:sz w:val="20"/>
                <w:szCs w:val="20"/>
              </w:rPr>
              <w:t xml:space="preserve">3a. Information Literacy: Engagement with Sources: </w:t>
            </w:r>
            <w:r>
              <w:rPr>
                <w:rFonts w:ascii="Arial" w:eastAsia="Arial" w:hAnsi="Arial" w:cs="Arial"/>
                <w:sz w:val="20"/>
                <w:szCs w:val="20"/>
              </w:rPr>
              <w:t>Draws from a variety of sources to support, deepen, extend, qualify, and/or question th</w:t>
            </w:r>
            <w:r>
              <w:rPr>
                <w:rFonts w:ascii="Arial" w:eastAsia="Arial" w:hAnsi="Arial" w:cs="Arial"/>
                <w:sz w:val="20"/>
                <w:szCs w:val="20"/>
              </w:rPr>
              <w:t>e argument or inquiry.</w:t>
            </w:r>
          </w:p>
        </w:tc>
        <w:tc>
          <w:tcPr>
            <w:tcW w:w="1688" w:type="dxa"/>
            <w:shd w:val="clear" w:color="auto" w:fill="auto"/>
          </w:tcPr>
          <w:p w14:paraId="31E9D2FC" w14:textId="77777777" w:rsidR="002E338F" w:rsidRDefault="008418DE">
            <w:pPr>
              <w:rPr>
                <w:rFonts w:ascii="Arial" w:eastAsia="Arial" w:hAnsi="Arial" w:cs="Arial"/>
                <w:sz w:val="16"/>
                <w:szCs w:val="16"/>
              </w:rPr>
            </w:pPr>
            <w:r>
              <w:rPr>
                <w:rFonts w:ascii="Arial" w:eastAsia="Arial" w:hAnsi="Arial" w:cs="Arial"/>
                <w:sz w:val="16"/>
                <w:szCs w:val="16"/>
              </w:rPr>
              <w:t>.</w:t>
            </w:r>
          </w:p>
          <w:p w14:paraId="724FE43C" w14:textId="77777777" w:rsidR="002E338F" w:rsidRDefault="008418DE">
            <w:pPr>
              <w:rPr>
                <w:rFonts w:ascii="Arial" w:eastAsia="Arial" w:hAnsi="Arial" w:cs="Arial"/>
                <w:sz w:val="16"/>
                <w:szCs w:val="16"/>
              </w:rPr>
            </w:pPr>
            <w:r>
              <w:rPr>
                <w:rFonts w:ascii="Arial" w:eastAsia="Arial" w:hAnsi="Arial" w:cs="Arial"/>
                <w:sz w:val="16"/>
                <w:szCs w:val="16"/>
              </w:rPr>
              <w:t>Uses sources in several ways, but may rely too much on use of sources as support only. Engages in a conversation with the ideas of others though some places may not fully engage with the source.</w:t>
            </w:r>
          </w:p>
        </w:tc>
        <w:tc>
          <w:tcPr>
            <w:tcW w:w="1707" w:type="dxa"/>
            <w:shd w:val="clear" w:color="auto" w:fill="auto"/>
          </w:tcPr>
          <w:p w14:paraId="7DF3D811" w14:textId="77777777" w:rsidR="002E338F" w:rsidRDefault="008418DE">
            <w:pPr>
              <w:rPr>
                <w:rFonts w:ascii="Arial" w:eastAsia="Arial" w:hAnsi="Arial" w:cs="Arial"/>
                <w:sz w:val="16"/>
                <w:szCs w:val="16"/>
              </w:rPr>
            </w:pPr>
            <w:r>
              <w:rPr>
                <w:rFonts w:ascii="Arial" w:eastAsia="Arial" w:hAnsi="Arial" w:cs="Arial"/>
                <w:sz w:val="16"/>
                <w:szCs w:val="16"/>
              </w:rPr>
              <w:t xml:space="preserve">Uses sources mostly as support with </w:t>
            </w:r>
            <w:r>
              <w:rPr>
                <w:rFonts w:ascii="Arial" w:eastAsia="Arial" w:hAnsi="Arial" w:cs="Arial"/>
                <w:sz w:val="16"/>
                <w:szCs w:val="16"/>
              </w:rPr>
              <w:t>some engagement with the ideas of others.</w:t>
            </w:r>
          </w:p>
        </w:tc>
        <w:tc>
          <w:tcPr>
            <w:tcW w:w="1692" w:type="dxa"/>
            <w:shd w:val="clear" w:color="auto" w:fill="auto"/>
          </w:tcPr>
          <w:p w14:paraId="0EB4F133" w14:textId="77777777" w:rsidR="002E338F" w:rsidRDefault="008418DE">
            <w:pPr>
              <w:rPr>
                <w:rFonts w:ascii="Arial" w:eastAsia="Arial" w:hAnsi="Arial" w:cs="Arial"/>
                <w:sz w:val="16"/>
                <w:szCs w:val="16"/>
              </w:rPr>
            </w:pPr>
            <w:r>
              <w:rPr>
                <w:rFonts w:ascii="Arial" w:eastAsia="Arial" w:hAnsi="Arial" w:cs="Arial"/>
                <w:sz w:val="16"/>
                <w:szCs w:val="16"/>
              </w:rPr>
              <w:t>Uses sources only as support with minimal engagement with the ideas of others. May take the ideas of others as fact, without question.</w:t>
            </w:r>
          </w:p>
        </w:tc>
        <w:tc>
          <w:tcPr>
            <w:tcW w:w="1648" w:type="dxa"/>
            <w:shd w:val="clear" w:color="auto" w:fill="auto"/>
          </w:tcPr>
          <w:p w14:paraId="4E95F018" w14:textId="77777777" w:rsidR="002E338F" w:rsidRDefault="008418DE">
            <w:pPr>
              <w:rPr>
                <w:rFonts w:ascii="Arial" w:eastAsia="Arial" w:hAnsi="Arial" w:cs="Arial"/>
                <w:sz w:val="16"/>
                <w:szCs w:val="16"/>
              </w:rPr>
            </w:pPr>
            <w:r>
              <w:rPr>
                <w:rFonts w:ascii="Arial" w:eastAsia="Arial" w:hAnsi="Arial" w:cs="Arial"/>
                <w:sz w:val="16"/>
                <w:szCs w:val="16"/>
              </w:rPr>
              <w:t xml:space="preserve">Demonstrates a lack of understanding of effective use of sources. Does not engage with the ideas of others. </w:t>
            </w:r>
          </w:p>
        </w:tc>
      </w:tr>
      <w:tr w:rsidR="002E338F" w14:paraId="25995C01" w14:textId="77777777">
        <w:tc>
          <w:tcPr>
            <w:tcW w:w="1895" w:type="dxa"/>
            <w:shd w:val="clear" w:color="auto" w:fill="auto"/>
          </w:tcPr>
          <w:p w14:paraId="550B4F7A" w14:textId="77777777" w:rsidR="002E338F" w:rsidRDefault="008418DE">
            <w:pPr>
              <w:rPr>
                <w:rFonts w:ascii="Arial" w:eastAsia="Arial" w:hAnsi="Arial" w:cs="Arial"/>
                <w:sz w:val="20"/>
                <w:szCs w:val="20"/>
              </w:rPr>
            </w:pPr>
            <w:r>
              <w:rPr>
                <w:rFonts w:ascii="Arial" w:eastAsia="Arial" w:hAnsi="Arial" w:cs="Arial"/>
                <w:b/>
                <w:sz w:val="20"/>
                <w:szCs w:val="20"/>
              </w:rPr>
              <w:t xml:space="preserve">3b. Information Literacy: Choice of Sources: </w:t>
            </w:r>
            <w:r>
              <w:rPr>
                <w:rFonts w:ascii="Arial" w:eastAsia="Arial" w:hAnsi="Arial" w:cs="Arial"/>
                <w:sz w:val="20"/>
                <w:szCs w:val="20"/>
              </w:rPr>
              <w:t>Chooses the most effective sources for the topic and purpose that show variety in approach/point of v</w:t>
            </w:r>
            <w:r>
              <w:rPr>
                <w:rFonts w:ascii="Arial" w:eastAsia="Arial" w:hAnsi="Arial" w:cs="Arial"/>
                <w:sz w:val="20"/>
                <w:szCs w:val="20"/>
              </w:rPr>
              <w:t>iew</w:t>
            </w:r>
          </w:p>
        </w:tc>
        <w:tc>
          <w:tcPr>
            <w:tcW w:w="1688" w:type="dxa"/>
            <w:shd w:val="clear" w:color="auto" w:fill="auto"/>
          </w:tcPr>
          <w:p w14:paraId="2DF4DAA1" w14:textId="77777777" w:rsidR="002E338F" w:rsidRDefault="002E338F">
            <w:pPr>
              <w:rPr>
                <w:rFonts w:ascii="Arial" w:eastAsia="Arial" w:hAnsi="Arial" w:cs="Arial"/>
                <w:sz w:val="16"/>
                <w:szCs w:val="16"/>
              </w:rPr>
            </w:pPr>
          </w:p>
          <w:p w14:paraId="25742E21" w14:textId="77777777" w:rsidR="002E338F" w:rsidRDefault="008418DE">
            <w:pPr>
              <w:rPr>
                <w:rFonts w:ascii="Arial" w:eastAsia="Arial" w:hAnsi="Arial" w:cs="Arial"/>
                <w:sz w:val="16"/>
                <w:szCs w:val="16"/>
              </w:rPr>
            </w:pPr>
            <w:r>
              <w:rPr>
                <w:rFonts w:ascii="Arial" w:eastAsia="Arial" w:hAnsi="Arial" w:cs="Arial"/>
                <w:sz w:val="16"/>
                <w:szCs w:val="16"/>
              </w:rPr>
              <w:t>Cites a variety of sources, but relies too much on certain views or types of sources, though they are appropriate for the topic and purpose.</w:t>
            </w:r>
          </w:p>
        </w:tc>
        <w:tc>
          <w:tcPr>
            <w:tcW w:w="1707" w:type="dxa"/>
            <w:shd w:val="clear" w:color="auto" w:fill="auto"/>
          </w:tcPr>
          <w:p w14:paraId="751A6115" w14:textId="77777777" w:rsidR="002E338F" w:rsidRDefault="008418DE">
            <w:pPr>
              <w:rPr>
                <w:rFonts w:ascii="Arial" w:eastAsia="Arial" w:hAnsi="Arial" w:cs="Arial"/>
                <w:sz w:val="16"/>
                <w:szCs w:val="16"/>
              </w:rPr>
            </w:pPr>
            <w:r>
              <w:rPr>
                <w:rFonts w:ascii="Arial" w:eastAsia="Arial" w:hAnsi="Arial" w:cs="Arial"/>
                <w:sz w:val="16"/>
                <w:szCs w:val="16"/>
              </w:rPr>
              <w:t xml:space="preserve">Cites too many similar </w:t>
            </w:r>
            <w:proofErr w:type="gramStart"/>
            <w:r>
              <w:rPr>
                <w:rFonts w:ascii="Arial" w:eastAsia="Arial" w:hAnsi="Arial" w:cs="Arial"/>
                <w:sz w:val="16"/>
                <w:szCs w:val="16"/>
              </w:rPr>
              <w:t>type</w:t>
            </w:r>
            <w:proofErr w:type="gramEnd"/>
            <w:r>
              <w:rPr>
                <w:rFonts w:ascii="Arial" w:eastAsia="Arial" w:hAnsi="Arial" w:cs="Arial"/>
                <w:sz w:val="16"/>
                <w:szCs w:val="16"/>
              </w:rPr>
              <w:t xml:space="preserve"> of sources in terms of point of view and type of source. Relies too much on certai</w:t>
            </w:r>
            <w:r>
              <w:rPr>
                <w:rFonts w:ascii="Arial" w:eastAsia="Arial" w:hAnsi="Arial" w:cs="Arial"/>
                <w:sz w:val="16"/>
                <w:szCs w:val="16"/>
              </w:rPr>
              <w:t>n kinds of sources and may not use the best sources for the topic and purpose.</w:t>
            </w:r>
          </w:p>
        </w:tc>
        <w:tc>
          <w:tcPr>
            <w:tcW w:w="1692" w:type="dxa"/>
            <w:shd w:val="clear" w:color="auto" w:fill="auto"/>
          </w:tcPr>
          <w:p w14:paraId="100B4C35" w14:textId="77777777" w:rsidR="002E338F" w:rsidRDefault="008418DE">
            <w:pPr>
              <w:rPr>
                <w:rFonts w:ascii="Arial" w:eastAsia="Arial" w:hAnsi="Arial" w:cs="Arial"/>
                <w:sz w:val="16"/>
                <w:szCs w:val="16"/>
              </w:rPr>
            </w:pPr>
            <w:r>
              <w:rPr>
                <w:rFonts w:ascii="Arial" w:eastAsia="Arial" w:hAnsi="Arial" w:cs="Arial"/>
                <w:sz w:val="16"/>
                <w:szCs w:val="16"/>
              </w:rPr>
              <w:t xml:space="preserve">Cites sources that meet the minimum requirements of the assignment. Sources chosen are not the best for the topic and purpose.  </w:t>
            </w:r>
          </w:p>
        </w:tc>
        <w:tc>
          <w:tcPr>
            <w:tcW w:w="1648" w:type="dxa"/>
            <w:shd w:val="clear" w:color="auto" w:fill="auto"/>
          </w:tcPr>
          <w:p w14:paraId="1C773E2F" w14:textId="77777777" w:rsidR="002E338F" w:rsidRDefault="008418DE">
            <w:pPr>
              <w:rPr>
                <w:rFonts w:ascii="Arial" w:eastAsia="Arial" w:hAnsi="Arial" w:cs="Arial"/>
                <w:sz w:val="16"/>
                <w:szCs w:val="16"/>
              </w:rPr>
            </w:pPr>
            <w:r>
              <w:rPr>
                <w:rFonts w:ascii="Arial" w:eastAsia="Arial" w:hAnsi="Arial" w:cs="Arial"/>
                <w:sz w:val="16"/>
                <w:szCs w:val="16"/>
              </w:rPr>
              <w:t>Does not meet the minimum requirements of a rese</w:t>
            </w:r>
            <w:r>
              <w:rPr>
                <w:rFonts w:ascii="Arial" w:eastAsia="Arial" w:hAnsi="Arial" w:cs="Arial"/>
                <w:sz w:val="16"/>
                <w:szCs w:val="16"/>
              </w:rPr>
              <w:t xml:space="preserve">arch paper in terms of sources chosen. </w:t>
            </w:r>
          </w:p>
        </w:tc>
      </w:tr>
      <w:tr w:rsidR="002E338F" w14:paraId="5D54BCE7" w14:textId="77777777">
        <w:tc>
          <w:tcPr>
            <w:tcW w:w="1895" w:type="dxa"/>
            <w:shd w:val="clear" w:color="auto" w:fill="auto"/>
          </w:tcPr>
          <w:p w14:paraId="076B5E6B" w14:textId="77777777" w:rsidR="002E338F" w:rsidRDefault="008418DE">
            <w:pPr>
              <w:rPr>
                <w:rFonts w:ascii="Arial" w:eastAsia="Arial" w:hAnsi="Arial" w:cs="Arial"/>
                <w:b/>
                <w:sz w:val="20"/>
                <w:szCs w:val="20"/>
              </w:rPr>
            </w:pPr>
            <w:r>
              <w:rPr>
                <w:rFonts w:ascii="Arial" w:eastAsia="Arial" w:hAnsi="Arial" w:cs="Arial"/>
                <w:b/>
                <w:sz w:val="20"/>
                <w:szCs w:val="20"/>
              </w:rPr>
              <w:t xml:space="preserve">3c. Integration and Attribution of Sources: </w:t>
            </w:r>
            <w:r>
              <w:rPr>
                <w:rFonts w:ascii="Arial" w:eastAsia="Arial" w:hAnsi="Arial" w:cs="Arial"/>
                <w:sz w:val="20"/>
                <w:szCs w:val="20"/>
              </w:rPr>
              <w:t xml:space="preserve">Demonstrates knowledge of when and how to incorporate quotation, paraphrase, and summary, and uses proper attribution. </w:t>
            </w:r>
          </w:p>
        </w:tc>
        <w:tc>
          <w:tcPr>
            <w:tcW w:w="1688" w:type="dxa"/>
            <w:shd w:val="clear" w:color="auto" w:fill="auto"/>
          </w:tcPr>
          <w:p w14:paraId="3D11F05C" w14:textId="77777777" w:rsidR="002E338F" w:rsidRDefault="002E338F">
            <w:pPr>
              <w:rPr>
                <w:rFonts w:ascii="Arial" w:eastAsia="Arial" w:hAnsi="Arial" w:cs="Arial"/>
                <w:sz w:val="16"/>
                <w:szCs w:val="16"/>
              </w:rPr>
            </w:pPr>
          </w:p>
          <w:p w14:paraId="743EC9D1" w14:textId="77777777" w:rsidR="002E338F" w:rsidRDefault="008418DE">
            <w:pPr>
              <w:rPr>
                <w:rFonts w:ascii="Arial" w:eastAsia="Arial" w:hAnsi="Arial" w:cs="Arial"/>
                <w:sz w:val="16"/>
                <w:szCs w:val="16"/>
              </w:rPr>
            </w:pPr>
            <w:r>
              <w:rPr>
                <w:rFonts w:ascii="Arial" w:eastAsia="Arial" w:hAnsi="Arial" w:cs="Arial"/>
                <w:sz w:val="16"/>
                <w:szCs w:val="16"/>
              </w:rPr>
              <w:t>Varies between quotation, paraphrase, and summary.</w:t>
            </w:r>
            <w:r>
              <w:rPr>
                <w:rFonts w:ascii="Arial" w:eastAsia="Arial" w:hAnsi="Arial" w:cs="Arial"/>
                <w:sz w:val="16"/>
                <w:szCs w:val="16"/>
              </w:rPr>
              <w:t xml:space="preserve"> There may be places where a source could be better integrated or explained. Uses proper attribution according to disciplinary conventions</w:t>
            </w:r>
          </w:p>
        </w:tc>
        <w:tc>
          <w:tcPr>
            <w:tcW w:w="1707" w:type="dxa"/>
            <w:shd w:val="clear" w:color="auto" w:fill="auto"/>
          </w:tcPr>
          <w:p w14:paraId="27D1534F" w14:textId="77777777" w:rsidR="002E338F" w:rsidRDefault="008418DE">
            <w:pPr>
              <w:rPr>
                <w:rFonts w:ascii="Arial" w:eastAsia="Arial" w:hAnsi="Arial" w:cs="Arial"/>
                <w:sz w:val="16"/>
                <w:szCs w:val="16"/>
              </w:rPr>
            </w:pPr>
            <w:r>
              <w:rPr>
                <w:rFonts w:ascii="Arial" w:eastAsia="Arial" w:hAnsi="Arial" w:cs="Arial"/>
                <w:sz w:val="16"/>
                <w:szCs w:val="16"/>
              </w:rPr>
              <w:t>Relies too much on quotation. Sources not always integrated effectively. Effort is made at proper attribution accordi</w:t>
            </w:r>
            <w:r>
              <w:rPr>
                <w:rFonts w:ascii="Arial" w:eastAsia="Arial" w:hAnsi="Arial" w:cs="Arial"/>
                <w:sz w:val="16"/>
                <w:szCs w:val="16"/>
              </w:rPr>
              <w:t>ng to disciplinary conventions.</w:t>
            </w:r>
          </w:p>
        </w:tc>
        <w:tc>
          <w:tcPr>
            <w:tcW w:w="1692" w:type="dxa"/>
            <w:shd w:val="clear" w:color="auto" w:fill="auto"/>
          </w:tcPr>
          <w:p w14:paraId="2475C542" w14:textId="77777777" w:rsidR="002E338F" w:rsidRDefault="008418DE">
            <w:pPr>
              <w:rPr>
                <w:rFonts w:ascii="Arial" w:eastAsia="Arial" w:hAnsi="Arial" w:cs="Arial"/>
                <w:sz w:val="16"/>
                <w:szCs w:val="16"/>
              </w:rPr>
            </w:pPr>
            <w:r>
              <w:rPr>
                <w:rFonts w:ascii="Arial" w:eastAsia="Arial" w:hAnsi="Arial" w:cs="Arial"/>
                <w:sz w:val="16"/>
                <w:szCs w:val="16"/>
              </w:rPr>
              <w:t>May use long, irrelevant quotations or fail to integrate quotations effectively. Attribution is confusing. There may be places where it is unclear what material came from what source, though it is clear the paper is not inte</w:t>
            </w:r>
            <w:r>
              <w:rPr>
                <w:rFonts w:ascii="Arial" w:eastAsia="Arial" w:hAnsi="Arial" w:cs="Arial"/>
                <w:sz w:val="16"/>
                <w:szCs w:val="16"/>
              </w:rPr>
              <w:t>ntionally plagiarizing.</w:t>
            </w:r>
          </w:p>
        </w:tc>
        <w:tc>
          <w:tcPr>
            <w:tcW w:w="1648" w:type="dxa"/>
            <w:shd w:val="clear" w:color="auto" w:fill="auto"/>
          </w:tcPr>
          <w:p w14:paraId="551D3A5C" w14:textId="77777777" w:rsidR="002E338F" w:rsidRDefault="008418DE">
            <w:pPr>
              <w:rPr>
                <w:rFonts w:ascii="Arial" w:eastAsia="Arial" w:hAnsi="Arial" w:cs="Arial"/>
                <w:sz w:val="16"/>
                <w:szCs w:val="16"/>
              </w:rPr>
            </w:pPr>
            <w:r>
              <w:rPr>
                <w:rFonts w:ascii="Arial" w:eastAsia="Arial" w:hAnsi="Arial" w:cs="Arial"/>
                <w:sz w:val="16"/>
                <w:szCs w:val="16"/>
              </w:rPr>
              <w:t>Does not show understanding of integration of sources. Quotations dropped-in, unexplained, or unclear. Unclear attribution may be bordering on plagiarism.</w:t>
            </w:r>
          </w:p>
        </w:tc>
      </w:tr>
    </w:tbl>
    <w:p w14:paraId="16DFCFD3" w14:textId="77777777" w:rsidR="002E338F" w:rsidRDefault="002E338F"/>
    <w:sectPr w:rsidR="002E338F">
      <w:headerReference w:type="default" r:id="rId6"/>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4F054" w14:textId="77777777" w:rsidR="008418DE" w:rsidRDefault="008418DE">
      <w:r>
        <w:separator/>
      </w:r>
    </w:p>
  </w:endnote>
  <w:endnote w:type="continuationSeparator" w:id="0">
    <w:p w14:paraId="020D1100" w14:textId="77777777" w:rsidR="008418DE" w:rsidRDefault="00841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073D5" w14:textId="77777777" w:rsidR="008418DE" w:rsidRDefault="008418DE">
      <w:r>
        <w:separator/>
      </w:r>
    </w:p>
  </w:footnote>
  <w:footnote w:type="continuationSeparator" w:id="0">
    <w:p w14:paraId="51A51730" w14:textId="77777777" w:rsidR="008418DE" w:rsidRDefault="00841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DB2F2" w14:textId="77777777" w:rsidR="002E338F" w:rsidRDefault="008418DE">
    <w:pPr>
      <w:pBdr>
        <w:top w:val="nil"/>
        <w:left w:val="nil"/>
        <w:bottom w:val="nil"/>
        <w:right w:val="nil"/>
        <w:between w:val="nil"/>
      </w:pBdr>
      <w:tabs>
        <w:tab w:val="center" w:pos="4680"/>
        <w:tab w:val="right" w:pos="9360"/>
      </w:tabs>
      <w:jc w:val="right"/>
      <w:rPr>
        <w:color w:val="000000"/>
      </w:rPr>
    </w:pPr>
    <w:r>
      <w:rPr>
        <w:color w:val="000000"/>
      </w:rPr>
      <w:t xml:space="preserve">Rubric </w:t>
    </w:r>
    <w:r>
      <w:rPr>
        <w:color w:val="000000"/>
      </w:rPr>
      <w:fldChar w:fldCharType="begin"/>
    </w:r>
    <w:r>
      <w:rPr>
        <w:color w:val="000000"/>
      </w:rPr>
      <w:instrText>PAGE</w:instrText>
    </w:r>
    <w:r w:rsidR="000F0875">
      <w:rPr>
        <w:color w:val="000000"/>
      </w:rPr>
      <w:fldChar w:fldCharType="separate"/>
    </w:r>
    <w:r w:rsidR="000F0875">
      <w:rPr>
        <w:noProof/>
        <w:color w:val="000000"/>
      </w:rPr>
      <w:t>1</w:t>
    </w:r>
    <w:r>
      <w:rPr>
        <w:color w:val="000000"/>
      </w:rPr>
      <w:fldChar w:fldCharType="end"/>
    </w:r>
  </w:p>
  <w:p w14:paraId="35B6B579" w14:textId="77777777" w:rsidR="002E338F" w:rsidRDefault="002E338F">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38F"/>
    <w:rsid w:val="000F0875"/>
    <w:rsid w:val="002E338F"/>
    <w:rsid w:val="00841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3EC43B"/>
  <w15:docId w15:val="{BB6E9778-D36E-1E47-9665-AE12C2E4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727</Words>
  <Characters>4149</Characters>
  <Application>Microsoft Office Word</Application>
  <DocSecurity>0</DocSecurity>
  <Lines>34</Lines>
  <Paragraphs>9</Paragraphs>
  <ScaleCrop>false</ScaleCrop>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2019-01-15T20:07:00Z</dcterms:created>
  <dcterms:modified xsi:type="dcterms:W3CDTF">2019-01-15T20:07:00Z</dcterms:modified>
</cp:coreProperties>
</file>